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Zakonodaja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Register predpisov, zaznane spremembe iz PISRS, ocena vpliva, ukrepi, dokazila, odobritev in skladnost</w:t>
      </w:r>
    </w:p>
    <w:p>
      <w:pPr>
        <w:spacing w:after="120"/>
      </w:pPr>
      <w:r>
        <w:rPr>
          <w:color w:val="3B4A52"/>
        </w:rPr>
        <w:t xml:space="preserve">Različica navodil: 7. 11.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679" w:id="679"/>
      <w:r>
        <w:t xml:space="preserve">Kazalo</w:t>
      </w:r>
      <w:bookmarkEnd w:id="679"/>
    </w:p>
    <w:sdt>
      <w:sdtPr>
        <w:alias w:val="Kazalo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679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_Toc679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0">
            <w:r>
              <w:t xml:space="preserve">1. Kaj je modul Zakonodaja in kdo ga uporablja</w:t>
            </w:r>
            <w:r>
              <w:tab/>
            </w:r>
            <w:r>
              <w:fldChar w:fldCharType="begin" w:dirty="true"/>
              <w:instrText xml:space="preserve">PAGEREF _Toc680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1">
            <w:r>
              <w:t xml:space="preserve">2. Kaj vidim na zaslonu</w:t>
            </w:r>
            <w:r>
              <w:tab/>
            </w:r>
            <w:r>
              <w:fldChar w:fldCharType="begin" w:dirty="true"/>
              <w:instrText xml:space="preserve">PAGEREF _Toc681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2">
            <w:r>
              <w:t xml:space="preserve">3. Kako uvozim predpis iz PISRS</w:t>
            </w:r>
            <w:r>
              <w:tab/>
            </w:r>
            <w:r>
              <w:fldChar w:fldCharType="begin" w:dirty="true"/>
              <w:instrText xml:space="preserve">PAGEREF _Toc682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3">
            <w:r>
              <w:t xml:space="preserve">4. Kako ocenim zakonodajno spremembo</w:t>
            </w:r>
            <w:r>
              <w:tab/>
            </w:r>
            <w:r>
              <w:fldChar w:fldCharType="begin" w:dirty="true"/>
              <w:instrText xml:space="preserve">PAGEREF _Toc683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4">
            <w:r>
              <w:t xml:space="preserve">5. AI povzetek spremembe in predlog ocene vpliva</w:t>
            </w:r>
            <w:r>
              <w:tab/>
            </w:r>
            <w:r>
              <w:fldChar w:fldCharType="begin" w:dirty="true"/>
              <w:instrText xml:space="preserve">PAGEREF _Toc684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5">
            <w:r>
              <w:t xml:space="preserve">6. Kako dodam ukrepe in dokazila</w:t>
            </w:r>
            <w:r>
              <w:tab/>
            </w:r>
            <w:r>
              <w:fldChar w:fldCharType="begin" w:dirty="true"/>
              <w:instrText xml:space="preserve">PAGEREF _Toc685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6">
            <w:r>
              <w:t xml:space="preserve">7. Delotok: statusi, odobritev in zaključek</w:t>
            </w:r>
            <w:r>
              <w:tab/>
            </w:r>
            <w:r>
              <w:fldChar w:fldCharType="begin" w:dirty="true"/>
              <w:instrText xml:space="preserve">PAGEREF _Toc686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7">
            <w:r>
              <w:t xml:space="preserve">8. Neskladnost → CAPA in arhiviranje predpisa</w:t>
            </w:r>
            <w:r>
              <w:tab/>
            </w:r>
            <w:r>
              <w:fldChar w:fldCharType="begin" w:dirty="true"/>
              <w:instrText xml:space="preserve">PAGEREF _Toc687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8">
            <w:r>
              <w:t xml:space="preserve">9. Obveznosti skladnosti, ki izhajajo iz predpisa</w:t>
            </w:r>
            <w:r>
              <w:tab/>
            </w:r>
            <w:r>
              <w:fldChar w:fldCharType="begin" w:dirty="true"/>
              <w:instrText xml:space="preserve">PAGEREF _Toc688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9">
            <w:r>
              <w:t xml:space="preserve">10. Izpisi in obveščanje</w:t>
            </w:r>
            <w:r>
              <w:tab/>
            </w:r>
            <w:r>
              <w:fldChar w:fldCharType="begin" w:dirty="true"/>
              <w:instrText xml:space="preserve">PAGEREF _Toc689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90">
            <w:r>
              <w:t xml:space="preserve">11. Nastavitve za skrbnika  [skrbnik]</w:t>
            </w:r>
            <w:r>
              <w:tab/>
            </w:r>
            <w:r>
              <w:fldChar w:fldCharType="begin" w:dirty="true"/>
              <w:instrText xml:space="preserve">PAGEREF _Toc690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91">
            <w:r>
              <w:t xml:space="preserve">12. Pogosta vprašanja in težave</w:t>
            </w:r>
            <w:r>
              <w:tab/>
            </w:r>
            <w:r>
              <w:fldChar w:fldCharType="begin" w:dirty="true"/>
              <w:instrText xml:space="preserve">PAGEREF _Toc691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Modul Zakonodaja skrbi, da nobena sprememba predpisa, ki velja za vaše podjetje, ne ostane neopažena. Stran odprete z naslovom </w:t>
      </w:r>
      <w:r>
        <w:rPr>
          <w:rFonts w:ascii="Consolas" w:cs="Consolas" w:eastAsia="Consolas" w:hAnsi="Consolas"/>
        </w:rPr>
        <w:t xml:space="preserve">/zakonodaja</w:t>
      </w:r>
      <w:r>
        <w:t xml:space="preserve"> ali s ploščico </w:t>
      </w:r>
      <w:r>
        <w:rPr>
          <w:b/>
          <w:bCs/>
          <w:color w:val="1D5A61"/>
        </w:rPr>
        <w:t xml:space="preserve">»Zakonodaja«</w:t>
      </w:r>
      <w:r>
        <w:t xml:space="preserve"> na domači strani.</w:t>
      </w:r>
    </w:p>
    <w:p>
      <w:pPr>
        <w:spacing w:after="120"/>
      </w:pPr>
      <w:r>
        <w:t xml:space="preserve">Predpise uvozite iz uradnega pravno-informacijskega sistema </w:t>
      </w:r>
      <w:r>
        <w:rPr>
          <w:b/>
          <w:bCs/>
        </w:rPr>
        <w:t xml:space="preserve">PISRS</w:t>
      </w:r>
      <w:r>
        <w:t xml:space="preserve">. Program jih nato samodejno preverja enkrat na dan (ponoči): ko izide novela, sprememba, popravek ali razveljavitev, nastane </w:t>
      </w:r>
      <w:r>
        <w:rPr>
          <w:b/>
          <w:bCs/>
        </w:rPr>
        <w:t xml:space="preserve">dogodek</w:t>
      </w:r>
      <w:r>
        <w:t xml:space="preserve">, ki ga je treba </w:t>
      </w:r>
      <w:r>
        <w:rPr>
          <w:b/>
          <w:bCs/>
        </w:rPr>
        <w:t xml:space="preserve">oceniti</w:t>
      </w:r>
      <w:r>
        <w:t xml:space="preserve"> (ali je za vas relevanten in kako močno vpliva), določiti </w:t>
      </w:r>
      <w:r>
        <w:rPr>
          <w:b/>
          <w:bCs/>
        </w:rPr>
        <w:t xml:space="preserve">ukrepe</w:t>
      </w:r>
      <w:r>
        <w:t xml:space="preserve">, priložiti </w:t>
      </w:r>
      <w:r>
        <w:rPr>
          <w:b/>
          <w:bCs/>
        </w:rPr>
        <w:t xml:space="preserve">dokazila</w:t>
      </w:r>
      <w:r>
        <w:t xml:space="preserve"> in ga </w:t>
      </w:r>
      <w:r>
        <w:rPr>
          <w:b/>
          <w:bCs/>
        </w:rPr>
        <w:t xml:space="preserve">zaključiti</w:t>
      </w:r>
      <w:r>
        <w:t xml:space="preserve">. Pri velikem vplivu gre zaključek skozi odobritev druge osebe.</w:t>
      </w:r>
    </w:p>
    <w:p>
      <w:pPr>
        <w:spacing w:after="120"/>
      </w:pPr>
      <w:r>
        <w:t xml:space="preserve">Ozadje: ISO 9001 §6.1.3 oziroma ISO 14001 §6.1.3 in §9.1.2 zahtevajo, da organizacija pozna svoje obveznosti skladnosti, spremlja njihove spremembe in ima dokaz, da je nanje odgovorila. Presojevalec vpraša prav to: kdaj ste za spremembo izvedeli, kdo jo je ocenil in kaj ste naredili.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Stran Zakonodaja: kartice s števci, filtri in tabela zakonodajnih sprememb s statusom ocene, vplivom, odprtimi ukrepi in skladnostjo</w:t>
      </w:r>
    </w:p>
    <w:p>
      <w:pPr>
        <w:pStyle w:val="Heading1"/>
        <w:spacing w:after="160" w:before="400"/>
      </w:pPr>
      <w:bookmarkStart w:name="_Toc680" w:id="680"/>
      <w:r>
        <w:t xml:space="preserve">1. Kaj je modul Zakonodaja in kdo ga uporablja</w:t>
      </w:r>
      <w:bookmarkEnd w:id="680"/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lahko naredite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Gledate register, filtrirate, odpirate podrobnosti dogodka, prenesete PDF in Excel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vsi s pravico »bere« na modulu Zakonodaja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Ocenjujete spremembe, dodajate ukrepe in dokazila, spreminjate status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 in odgovorna oseba spremembe — obe s pravico »ureja« na modulu Zakonodaja; drugi z »ureja« spremembo le gledajo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Zaključite ukrep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poleg zgornjih še oseba, ki ji je ukrep dodeljen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Odobrite ali zavrnete oceno z visokim ali kritičnim vplivom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skrbnik, ki spremembe ni ocenil sam (načelo štirih oči; izjema, če je v organizaciji en sam skrbnik)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Uvažate predpise iz PISRS in urejate nastavitve spremljanja predpisa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samo skrbnik organizacije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Arhivirate predpis (ustavite spremljanje)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 ali lastnik predpisa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Ročno sprožite sinhronizacijo s PISRS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super skrbnik platforme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Zgoraj desno sta bližnjici </w:t>
      </w:r>
      <w:r>
        <w:rPr>
          <w:b/>
          <w:bCs/>
          <w:color w:val="1D5A61"/>
        </w:rPr>
        <w:t xml:space="preserve">»🔗 Zunanji dokumenti«</w:t>
      </w:r>
      <w:r>
        <w:t xml:space="preserve"> (drugi zunanji dokumenti, ki niso predpisi iz PISRS) in </w:t>
      </w:r>
      <w:r>
        <w:rPr>
          <w:b/>
          <w:bCs/>
          <w:color w:val="1D5A61"/>
        </w:rPr>
        <w:t xml:space="preserve">»⚙️ Obveščanje«</w:t>
      </w:r>
      <w:r>
        <w:t xml:space="preserve"> (kanali obvestil o spremembah in rokih: v aplikaciji ali po e-pošti).</w:t>
      </w:r>
    </w:p>
    <w:p>
      <w:pPr>
        <w:pStyle w:val="Heading1"/>
        <w:spacing w:after="160" w:before="400"/>
      </w:pPr>
      <w:bookmarkStart w:name="_Toc681" w:id="681"/>
      <w:r>
        <w:t xml:space="preserve">2. Kaj vidim na zaslonu</w:t>
      </w:r>
      <w:bookmarkEnd w:id="681"/>
    </w:p>
    <w:p>
      <w:pPr>
        <w:spacing w:after="120"/>
      </w:pPr>
      <w:r>
        <w:t xml:space="preserve">Kartice na vrhu so hkrati števci in filtri — klik na kartico zoži tabelo: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Kartica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Pomen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Nove spremembe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zaznane spremembe, ki jih še nihče ni začel ocenjevati (status Novo)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odobritvi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ocene, ki čakajo na odobritev druge osebe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Ocene v zamudi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še neocenjeni dogodki (Novo, V ocenjevanju), pri katerih je rok ocene že minil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Odprti ukrepi / Ukrepi v zamudi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ukrepi, ki še niso zaključeni oziroma jim je rok potekel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Kmalu v uporabi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spremembe, ki se začnejo uporabljati v kratkem, dogodek pa še ni zaključen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Visok vpliv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dogodki z oceno vpliva Visoka ali Kritična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Neskladnost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dogodki z označeno trenutno neskladnostjo</w:t>
            </w:r>
          </w:p>
        </w:tc>
      </w:tr>
    </w:tbl>
    <w:p>
      <w:pPr>
        <w:spacing w:after="160"/>
      </w:pPr>
    </w:p>
    <w:p>
      <w:pPr>
        <w:spacing w:after="120"/>
      </w:pPr>
      <w:r>
        <w:t xml:space="preserve">Tabela ima stolpce </w:t>
      </w:r>
      <w:r>
        <w:rPr>
          <w:b/>
          <w:bCs/>
        </w:rPr>
        <w:t xml:space="preserve">Predpis</w:t>
      </w:r>
      <w:r>
        <w:t xml:space="preserve"> (naziv in vrsta spremembe: novela, sprememba, razveljavitev, nov predpis, popravek), </w:t>
      </w:r>
      <w:r>
        <w:rPr>
          <w:b/>
          <w:bCs/>
        </w:rPr>
        <w:t xml:space="preserve">SOP</w:t>
      </w:r>
      <w:r>
        <w:t xml:space="preserve"> in </w:t>
      </w:r>
      <w:r>
        <w:rPr>
          <w:b/>
          <w:bCs/>
        </w:rPr>
        <w:t xml:space="preserve">MOPED ID</w:t>
      </w:r>
      <w:r>
        <w:t xml:space="preserve"> (uradni oznaki predpisa), </w:t>
      </w:r>
      <w:r>
        <w:rPr>
          <w:b/>
          <w:bCs/>
        </w:rPr>
        <w:t xml:space="preserve">Status predpisa</w:t>
      </w:r>
      <w:r>
        <w:t xml:space="preserve">, </w:t>
      </w:r>
      <w:r>
        <w:rPr>
          <w:b/>
          <w:bCs/>
        </w:rPr>
        <w:t xml:space="preserve">Lastnik</w:t>
      </w:r>
      <w:r>
        <w:t xml:space="preserve"> (odgovorna oseba), </w:t>
      </w:r>
      <w:r>
        <w:rPr>
          <w:b/>
          <w:bCs/>
        </w:rPr>
        <w:t xml:space="preserve">Zadnja sprememba</w:t>
      </w:r>
      <w:r>
        <w:t xml:space="preserve"> (datum objave; rdeče, če je rok ocene zamujen), </w:t>
      </w:r>
      <w:r>
        <w:rPr>
          <w:b/>
          <w:bCs/>
        </w:rPr>
        <w:t xml:space="preserve">Veljavnost</w:t>
      </w:r>
      <w:r>
        <w:t xml:space="preserve">, </w:t>
      </w:r>
      <w:r>
        <w:rPr>
          <w:b/>
          <w:bCs/>
        </w:rPr>
        <w:t xml:space="preserve">Uporaba</w:t>
      </w:r>
      <w:r>
        <w:t xml:space="preserve">, </w:t>
      </w:r>
      <w:r>
        <w:rPr>
          <w:b/>
          <w:bCs/>
        </w:rPr>
        <w:t xml:space="preserve">Status ocene</w:t>
      </w:r>
      <w:r>
        <w:t xml:space="preserve">, </w:t>
      </w:r>
      <w:r>
        <w:rPr>
          <w:b/>
          <w:bCs/>
        </w:rPr>
        <w:t xml:space="preserve">Vpliv</w:t>
      </w:r>
      <w:r>
        <w:t xml:space="preserve">, </w:t>
      </w:r>
      <w:r>
        <w:rPr>
          <w:b/>
          <w:bCs/>
        </w:rPr>
        <w:t xml:space="preserve">Odprti ukrepi</w:t>
      </w:r>
      <w:r>
        <w:t xml:space="preserve"> (rdeče število) in </w:t>
      </w:r>
      <w:r>
        <w:rPr>
          <w:b/>
          <w:bCs/>
        </w:rPr>
        <w:t xml:space="preserve">Skladnost</w:t>
      </w:r>
      <w:r>
        <w:t xml:space="preserve"> (rdeča značka Neskladnost ali —). Klik na vrstico odpre podrobnosti.</w:t>
      </w:r>
    </w:p>
    <w:p>
      <w:pPr>
        <w:spacing w:after="120"/>
      </w:pPr>
      <w:r>
        <w:t xml:space="preserve">Stolpca </w:t>
      </w:r>
      <w:r>
        <w:rPr>
          <w:b/>
          <w:bCs/>
        </w:rPr>
        <w:t xml:space="preserve">SOP</w:t>
      </w:r>
      <w:r>
        <w:t xml:space="preserve"> in </w:t>
      </w:r>
      <w:r>
        <w:rPr>
          <w:b/>
          <w:bCs/>
        </w:rPr>
        <w:t xml:space="preserve">MOPED ID</w:t>
      </w:r>
      <w:r>
        <w:t xml:space="preserve"> sta prikazana le, kadar ima vsaj en predpis na strani podatke iz PISRS; pri ročno vpisanih predpisih sta skrita (v podrobnostih predpisa ostaneta). Če je tabela širša od okna, senca na desnem robu pove, da lahko tabelo pomaknete v desno do stolpca </w:t>
      </w:r>
      <w:r>
        <w:rPr>
          <w:b/>
          <w:bCs/>
        </w:rPr>
        <w:t xml:space="preserve">Skladnost</w:t>
      </w:r>
      <w:r>
        <w:t xml:space="preserve">. MOPED ID je povezava, ki v novem zavihku odpre stran predpisa v PISRS; ista povezava </w:t>
      </w:r>
      <w:r>
        <w:rPr>
          <w:b/>
          <w:bCs/>
          <w:color w:val="1D5A61"/>
        </w:rPr>
        <w:t xml:space="preserve">»Odpri v PISRS ↗«</w:t>
      </w:r>
      <w:r>
        <w:t xml:space="preserve"> je v podrobnostih predpisa, ločeno od povezave </w:t>
      </w:r>
      <w:r>
        <w:rPr>
          <w:b/>
          <w:bCs/>
          <w:color w:val="1D5A61"/>
        </w:rPr>
        <w:t xml:space="preserve">»Uradni list ↗«</w:t>
      </w:r>
      <w:r>
        <w:t xml:space="preserve"> (klik na povezavo ne odpre podrobnosti vrstice).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Status ocene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Pomen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sprememba je zaznana, ocena se še ni začela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ocenjevanju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odgovorna oseba ocenjuje relevantnost in vpliv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Potrebni ukrepi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sprememba vpliva na vas; ukrepi so določeni ali se določajo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izvajanju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ukrepi se izvajajo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odobritvi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ocena čaka na odobritev druge osebe (pri visokem/kritičnem vplivu obvezno)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Zaključeno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sprememba je obravnavana, dokazila so priložena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Ni relevantno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sprememba za vas ne velja (obrazložitev je obvezna)</w:t>
            </w:r>
          </w:p>
        </w:tc>
      </w:tr>
    </w:tbl>
    <w:p>
      <w:pPr>
        <w:spacing w:after="160"/>
      </w:pP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Stopnja vpliva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Barva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Kdaj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Nizka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zelena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sprememba ne zahteva dela, le seznanitev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Srednja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oranžna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potrebna je sprememba dokumenta, navodila ali usposabljanje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Visoka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rdeča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potrebne so večje spremembe procesov, opreme ali pogodb; zaključek prek odobritve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Kritična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rdeča (polna)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ogrožena je skladnost ali dovoljenje; zaključek prek odobritve</w:t>
            </w:r>
          </w:p>
        </w:tc>
      </w:tr>
    </w:tbl>
    <w:p>
      <w:pPr>
        <w:spacing w:after="160"/>
      </w:pPr>
    </w:p>
    <w:p>
      <w:pPr>
        <w:spacing w:after="120"/>
      </w:pPr>
      <w:r>
        <w:t xml:space="preserve">Filtri: </w:t>
      </w:r>
      <w:r>
        <w:rPr>
          <w:b/>
          <w:bCs/>
          <w:color w:val="1D5A61"/>
        </w:rPr>
        <w:t xml:space="preserve">»Iskanje: naziv, MOPED ID, predpis …«</w:t>
      </w:r>
      <w:r>
        <w:t xml:space="preserve">, </w:t>
      </w:r>
      <w:r>
        <w:rPr>
          <w:b/>
          <w:bCs/>
          <w:color w:val="1D5A61"/>
        </w:rPr>
        <w:t xml:space="preserve">»Vsi statusi«</w:t>
      </w:r>
      <w:r>
        <w:t xml:space="preserve">, </w:t>
      </w:r>
      <w:r>
        <w:rPr>
          <w:b/>
          <w:bCs/>
          <w:color w:val="1D5A61"/>
        </w:rPr>
        <w:t xml:space="preserve">»Vsi vplivi«</w:t>
      </w:r>
      <w:r>
        <w:t xml:space="preserve">, razvrščanje (</w:t>
      </w:r>
      <w:r>
        <w:rPr>
          <w:b/>
          <w:bCs/>
          <w:color w:val="1D5A61"/>
        </w:rPr>
        <w:t xml:space="preserve">»Najnovejše«</w:t>
      </w:r>
      <w:r>
        <w:t xml:space="preserve">, </w:t>
      </w:r>
      <w:r>
        <w:rPr>
          <w:b/>
          <w:bCs/>
          <w:color w:val="1D5A61"/>
        </w:rPr>
        <w:t xml:space="preserve">»Po roku ocene«</w:t>
      </w:r>
      <w:r>
        <w:t xml:space="preserve">, </w:t>
      </w:r>
      <w:r>
        <w:rPr>
          <w:b/>
          <w:bCs/>
          <w:color w:val="1D5A61"/>
        </w:rPr>
        <w:t xml:space="preserve">»Po stopnji vpliva«</w:t>
      </w:r>
      <w:r>
        <w:t xml:space="preserve">, </w:t>
      </w:r>
      <w:r>
        <w:rPr>
          <w:b/>
          <w:bCs/>
          <w:color w:val="1D5A61"/>
        </w:rPr>
        <w:t xml:space="preserve">»Po datumu uporabe«</w:t>
      </w:r>
      <w:r>
        <w:t xml:space="preserve">) ter kljukice </w:t>
      </w:r>
      <w:r>
        <w:rPr>
          <w:b/>
          <w:bCs/>
          <w:color w:val="1D5A61"/>
        </w:rPr>
        <w:t xml:space="preserve">»Moji«</w:t>
      </w:r>
      <w:r>
        <w:t xml:space="preserve"> (kjer ste odgovorna oseba), </w:t>
      </w:r>
      <w:r>
        <w:rPr>
          <w:b/>
          <w:bCs/>
          <w:color w:val="1D5A61"/>
        </w:rPr>
        <w:t xml:space="preserve">»Samo odprti«</w:t>
      </w:r>
      <w:r>
        <w:t xml:space="preserve"> in </w:t>
      </w:r>
      <w:r>
        <w:rPr>
          <w:b/>
          <w:bCs/>
          <w:color w:val="1D5A61"/>
        </w:rPr>
        <w:t xml:space="preserve">»Arhivirani«</w:t>
      </w:r>
      <w:r>
        <w:t xml:space="preserve">.</w:t>
      </w:r>
    </w:p>
    <w:p>
      <w:pPr>
        <w:pStyle w:val="Heading1"/>
        <w:spacing w:after="160" w:before="400"/>
      </w:pPr>
      <w:bookmarkStart w:name="_Toc682" w:id="682"/>
      <w:r>
        <w:t xml:space="preserve">3. Kako uvozim predpis iz PISRS</w:t>
      </w:r>
      <w:bookmarkEnd w:id="682"/>
    </w:p>
    <w:p>
      <w:pPr>
        <w:spacing w:after="120"/>
      </w:pPr>
      <w:r>
        <w:t xml:space="preserve">Predpis, ki ga želite spremljati, poiščete v uradnem registru PISRS in ga uvozite s podatki, kdo ga pri vas spremlja in zakaj. Ob uvozu program ustvari začetni dogodek za oceno, nato pa predpis samodejno preverja.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Uvozi predpis iz PISRS«</w:t>
      </w:r>
      <w:r>
        <w:t xml:space="preserve"> (gumb vidi skrbnik). Odpre se okno </w:t>
      </w:r>
      <w:r>
        <w:rPr>
          <w:b/>
          <w:bCs/>
          <w:color w:val="1D5A61"/>
        </w:rPr>
        <w:t xml:space="preserve">»📜 Uvoz predpisa iz PISRS«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»Iskanje (naziv, MOPED ID, SOP)«</w:t>
      </w:r>
      <w:r>
        <w:t xml:space="preserve"> vpišite vsaj tri znake (npr. »varnost in zdravje pri delu«). Zadetki se izpišejo sproti z izdajateljem, SOP in oznako.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Pri pravem predpisu kliknite </w:t>
      </w:r>
      <w:r>
        <w:rPr>
          <w:b/>
          <w:bCs/>
          <w:color w:val="1D5A61"/>
        </w:rPr>
        <w:t xml:space="preserve">»Nastavi in uvozi →«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Izpolnite nastavitve: </w:t>
      </w:r>
      <w:r>
        <w:rPr>
          <w:b/>
          <w:bCs/>
          <w:color w:val="1D5A61"/>
        </w:rPr>
        <w:t xml:space="preserve">»Lastnik predpisa«</w:t>
      </w:r>
      <w:r>
        <w:t xml:space="preserve"> (oseba, ki bo dobivala obvestila), </w:t>
      </w:r>
      <w:r>
        <w:rPr>
          <w:b/>
          <w:bCs/>
          <w:color w:val="1D5A61"/>
        </w:rPr>
        <w:t xml:space="preserve">»Področje zakonodaje«</w:t>
      </w:r>
      <w:r>
        <w:t xml:space="preserve"> (npr. VZD, okolje, GDPR), </w:t>
      </w:r>
      <w:r>
        <w:rPr>
          <w:b/>
          <w:bCs/>
          <w:color w:val="1D5A61"/>
        </w:rPr>
        <w:t xml:space="preserve">»Povezan ISO standard / klavzula«</w:t>
      </w:r>
      <w:r>
        <w:t xml:space="preserve"> (npr. 45001:6.1.3), </w:t>
      </w:r>
      <w:r>
        <w:rPr>
          <w:b/>
          <w:bCs/>
          <w:color w:val="1D5A61"/>
        </w:rPr>
        <w:t xml:space="preserve">»Tip spremljanja«</w:t>
      </w:r>
      <w:r>
        <w:t xml:space="preserve"> (Neposredna zahteva ali Informativno spremljanje), </w:t>
      </w:r>
      <w:r>
        <w:rPr>
          <w:b/>
          <w:bCs/>
          <w:color w:val="1D5A61"/>
        </w:rPr>
        <w:t xml:space="preserve">»Pogostost notranjega pregleda (mesecev)«</w:t>
      </w:r>
      <w:r>
        <w:t xml:space="preserve"> (npr. 12), </w:t>
      </w:r>
      <w:r>
        <w:rPr>
          <w:b/>
          <w:bCs/>
          <w:color w:val="1D5A61"/>
        </w:rPr>
        <w:t xml:space="preserve">»Začetna ocena relevantnosti«</w:t>
      </w:r>
      <w:r>
        <w:t xml:space="preserve"> in </w:t>
      </w:r>
      <w:r>
        <w:rPr>
          <w:b/>
          <w:bCs/>
          <w:color w:val="1D5A61"/>
        </w:rPr>
        <w:t xml:space="preserve">»Razlog spremljanja«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»📥 Uvozi predpis«</w:t>
      </w:r>
      <w:r>
        <w:t xml:space="preserve">. Program izpiše »Predpis uvožen — ustvarjen je začetni dogodek za oceno.«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685925"/>
            <wp:effectExtent t="0" r="0" b="0" l="0"/>
            <wp:docPr id="6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Uvoz predpisa iz PISRS z iskalnim poljem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Viri zakonodaje so nastavljeni po organizaciji (privzeto PISRS). Če ima vaša organizacija več virov (npr. avstrijski RIS ali EUR-Lex), se gumb glasi </w:t>
      </w:r>
      <w:r>
        <w:rPr>
          <w:b/>
          <w:bCs/>
          <w:color w:val="1D5A61"/>
        </w:rPr>
        <w:t xml:space="preserve">»⚖️ Uvozi iz registra«</w:t>
      </w:r>
      <w:r>
        <w:t xml:space="preserve">, vir izberete na zavihku v oknu, tabela dobi stolpec </w:t>
      </w:r>
      <w:r>
        <w:rPr>
          <w:b/>
          <w:bCs/>
        </w:rPr>
        <w:t xml:space="preserve">Vir</w:t>
      </w:r>
      <w:r>
        <w:t xml:space="preserve">, podrobnosti pa povezavo </w:t>
      </w:r>
      <w:r>
        <w:rPr>
          <w:b/>
          <w:bCs/>
          <w:color w:val="1D5A61"/>
        </w:rPr>
        <w:t xml:space="preserve">»Odpri v … ↗«</w:t>
      </w:r>
      <w:r>
        <w:t xml:space="preserve"> in navedbo vira v nogi. Vire nastavi super skrbnik (Administracija → Pravice organizacije → Viri zakonodaje). Oznaka iskalnega polja pove, kaj vpisati: v PISRS naziv, MOPED ID ali SOP; v </w:t>
      </w:r>
      <w:r>
        <w:rPr>
          <w:b/>
          <w:bCs/>
        </w:rPr>
        <w:t xml:space="preserve">RIS</w:t>
      </w:r>
      <w:r>
        <w:t xml:space="preserve"> kratico avstrijskega zakona (npr. ASchG, AZG, GewO 1994) ali nemške besede iz naslova; v EUR-Lex številko CELEX ali besede iz naslova.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Predpise EU iščete na zavihku </w:t>
      </w:r>
      <w:r>
        <w:rPr>
          <w:b/>
          <w:bCs/>
        </w:rPr>
        <w:t xml:space="preserve">EUR-Lex</w:t>
      </w:r>
      <w:r>
        <w:t xml:space="preserve"> po številki CELEX (npr. 32016R0679) ali po besedah iz naslova; naslov in besedilo sta v jeziku organizacije (sicer v angleščini). Spremembe, popravki in nova konsolidirana besedila se pojavijo kot dogodki; konsolidirano besedilo je le informativno, zavezujoče je besedilo v Uradnem listu EU (povezava </w:t>
      </w:r>
      <w:r>
        <w:rPr>
          <w:b/>
          <w:bCs/>
          <w:color w:val="1D5A61"/>
        </w:rPr>
        <w:t xml:space="preserve">»Odpri v EUR-Lex ↗«</w:t>
      </w:r>
      <w:r>
        <w:t xml:space="preserve">).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Iskanje in uvoz delujeta, ko ima platforma nastavljen žeton PISRS (Administracija → PISRS, super skrbnik). Brez njega okno pove »Iskanje po PISRS ni na voljo (API ni konfiguriran).« Samodejno preverjanje sprememb teče centralno za vse spremljane predpise — ločene pogostosti ni treba nastavljati; pogostost v nastavitvah je za vaš notranji pregled.</w:t>
      </w:r>
    </w:p>
    <w:p>
      <w:pPr>
        <w:pStyle w:val="Heading1"/>
        <w:spacing w:after="160" w:before="400"/>
      </w:pPr>
      <w:bookmarkStart w:name="_Toc683" w:id="683"/>
      <w:r>
        <w:t xml:space="preserve">4. Kako ocenim zakonodajno spremembo</w:t>
      </w:r>
      <w:bookmarkEnd w:id="683"/>
    </w:p>
    <w:p>
      <w:pPr>
        <w:spacing w:after="120"/>
      </w:pPr>
      <w:r>
        <w:t xml:space="preserve">Klik na vrstico v tabeli odpre okno s podrobnostmi dogodka. Zgoraj je razdelek </w:t>
      </w:r>
      <w:r>
        <w:rPr>
          <w:b/>
          <w:bCs/>
        </w:rPr>
        <w:t xml:space="preserve">Predpis</w:t>
      </w:r>
      <w:r>
        <w:t xml:space="preserve"> (MOPED ID, SOP, status predpisa, povezava </w:t>
      </w:r>
      <w:r>
        <w:rPr>
          <w:b/>
          <w:bCs/>
          <w:color w:val="1D5A61"/>
        </w:rPr>
        <w:t xml:space="preserve">»Uradni list ↗«</w:t>
      </w:r>
      <w:r>
        <w:t xml:space="preserve">, lastnik, področje, tip spremljanja, datumi objave, veljavnosti in uporabe), sledijo razdelki </w:t>
      </w:r>
      <w:r>
        <w:rPr>
          <w:b/>
          <w:bCs/>
        </w:rPr>
        <w:t xml:space="preserve">Ocena vpliva</w:t>
      </w:r>
      <w:r>
        <w:t xml:space="preserve">, </w:t>
      </w:r>
      <w:r>
        <w:rPr>
          <w:b/>
          <w:bCs/>
        </w:rPr>
        <w:t xml:space="preserve">Ukrepi</w:t>
      </w:r>
      <w:r>
        <w:t xml:space="preserve">, </w:t>
      </w:r>
      <w:r>
        <w:rPr>
          <w:b/>
          <w:bCs/>
        </w:rPr>
        <w:t xml:space="preserve">Dokazila</w:t>
      </w:r>
      <w:r>
        <w:t xml:space="preserve">, </w:t>
      </w:r>
      <w:r>
        <w:rPr>
          <w:b/>
          <w:bCs/>
        </w:rPr>
        <w:t xml:space="preserve">Delotok</w:t>
      </w:r>
      <w:r>
        <w:t xml:space="preserve"> in </w:t>
      </w:r>
      <w:r>
        <w:rPr>
          <w:b/>
          <w:bCs/>
        </w:rPr>
        <w:t xml:space="preserve">Revizijska sled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1001375"/>
            <wp:effectExtent t="0" r="0" b="0" l="0"/>
            <wp:docPr id="6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100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s podrobnostmi zakonodajne spremembe: predpis, ocena vpliva, ukrepi, dokazila, delotok in revizijska sled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V razdelku </w:t>
      </w:r>
      <w:r>
        <w:rPr>
          <w:b/>
          <w:bCs/>
          <w:color w:val="1D5A61"/>
        </w:rPr>
        <w:t xml:space="preserve">»Ocena vpliva«</w:t>
      </w:r>
      <w:r>
        <w:t xml:space="preserve"> pri </w:t>
      </w:r>
      <w:r>
        <w:rPr>
          <w:b/>
          <w:bCs/>
          <w:color w:val="1D5A61"/>
        </w:rPr>
        <w:t xml:space="preserve">»Relevantnost«</w:t>
      </w:r>
      <w:r>
        <w:t xml:space="preserve"> izberite Da, Delno, Dodatna presoja ali Ne.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»Stopnja vpliva«</w:t>
      </w:r>
      <w:r>
        <w:t xml:space="preserve"> izberite Nizka, Srednja, Visoka ali Kritična.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»Obrazložitev odločitve *«</w:t>
      </w:r>
      <w:r>
        <w:t xml:space="preserve"> zapišite, zakaj tako — polje je obvezno; pri »Ni relevantno« je to vaš dokaz, da ste spremembo pregledali.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Izberite </w:t>
      </w:r>
      <w:r>
        <w:rPr>
          <w:b/>
          <w:bCs/>
          <w:color w:val="1D5A61"/>
        </w:rPr>
        <w:t xml:space="preserve">»Odgovorna oseba«</w:t>
      </w:r>
      <w:r>
        <w:t xml:space="preserve"> in </w:t>
      </w:r>
      <w:r>
        <w:rPr>
          <w:b/>
          <w:bCs/>
          <w:color w:val="1D5A61"/>
        </w:rPr>
        <w:t xml:space="preserve">»Rok ocene«</w:t>
      </w:r>
      <w:r>
        <w:t xml:space="preserve">. Rok se prikaže v Planerju; ob zamudi je datum v tabeli rdeč in dogodek šteje med »Ocene v zamudi«. Ko oceno shranite in sprememba ni več »Novo« ali »V ocenjevanju«, rok ocene ne velja več — naprej tečejo roki ukrepov.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Če zaradi spremembe trenutno niste skladni, odkljukajte </w:t>
      </w:r>
      <w:r>
        <w:rPr>
          <w:b/>
          <w:bCs/>
          <w:color w:val="1D5A61"/>
        </w:rPr>
        <w:t xml:space="preserve">»Trenutno obstaja neskladnost«</w:t>
      </w:r>
      <w:r>
        <w:t xml:space="preserve"> — dogodek dobi rdečo značko Neskladnost in gumb za CAPA.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»💾 Shrani oceno«</w:t>
      </w:r>
      <w:r>
        <w:t xml:space="preserve">. Program izpiše »Ocena shranjena.« in zapiše dogodek v revizijsko sled.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715000" cy="2809875"/>
            <wp:effectExtent t="0" r="0" b="0" l="0"/>
            <wp:docPr id="6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Razdelek Ocena vpliva, izpolnjen: relevantnost Da, vpliv Srednja, obrazložitev, odgovorna oseba in rok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Pri obrazložitvi lahko uporabite ✨ AI preoblikovanje (če ima organizacija AI modul): napišete po svoje, AI pa besedilo uredi v zapis, primeren za presojo, brez dodajanja vsebine.</w:t>
      </w:r>
    </w:p>
    <w:p>
      <w:pPr>
        <w:pStyle w:val="Heading1"/>
        <w:spacing w:after="160" w:before="400"/>
      </w:pPr>
      <w:bookmarkStart w:name="_Toc684" w:id="684"/>
      <w:r>
        <w:t xml:space="preserve">5. AI povzetek spremembe in predlog ocene vpliva</w:t>
      </w:r>
      <w:bookmarkEnd w:id="684"/>
    </w:p>
    <w:p>
      <w:pPr>
        <w:spacing w:after="120"/>
      </w:pPr>
      <w:r>
        <w:t xml:space="preserve">Če ima organizacija modul AI, QMS platforma E-kakovost ob novi noveli sama pridobi njeno besedilo (iz PISRS ali z Uradnega lista) in v podrobnostih dogodka pokaže razdelek </w:t>
      </w:r>
      <w:r>
        <w:rPr>
          <w:b/>
          <w:bCs/>
        </w:rPr>
        <w:t xml:space="preserve">✨ AI povzetek spremembe</w:t>
      </w:r>
      <w:r>
        <w:t xml:space="preserve">: kaj se je spremenilo, možen vpliv na sistem vodenja in predlagano ukrepanje. Pod povzetkom sta vir besedila (npr. </w:t>
      </w:r>
      <w:r>
        <w:rPr>
          <w:b/>
          <w:bCs/>
          <w:color w:val="1D5A61"/>
        </w:rPr>
        <w:t xml:space="preserve">»Uradni list ↗«</w:t>
      </w:r>
      <w:r>
        <w:t xml:space="preserve">) in datum priprave. V seznamu ima tak dogodek oznako ✨.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Dogodek brez povzetka (npr. zaznan pred vklopom AI): kliknite </w:t>
      </w:r>
      <w:r>
        <w:rPr>
          <w:b/>
          <w:bCs/>
          <w:color w:val="1D5A61"/>
        </w:rPr>
        <w:t xml:space="preserve">»✨ Pripravi AI povzetek«</w:t>
      </w:r>
      <w:r>
        <w:t xml:space="preserve">. Če besedila ni mogoče pridobiti, program to pove — odprite uradno objavo.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Nad obrazcem ocene kliknite </w:t>
      </w:r>
      <w:r>
        <w:rPr>
          <w:b/>
          <w:bCs/>
          <w:color w:val="1D5A61"/>
        </w:rPr>
        <w:t xml:space="preserve">»✨ Predlagaj oceno vpliva«</w:t>
      </w:r>
      <w:r>
        <w:t xml:space="preserve">. AI vpiše predlog relevantnosti, stopnje vpliva in obrazložitve v obrazec; polja dobijo oznako »predlog AI — preverite in shranite«.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Predlagane ukrepe dodate posamič z </w:t>
      </w:r>
      <w:r>
        <w:rPr>
          <w:b/>
          <w:bCs/>
          <w:color w:val="1D5A61"/>
        </w:rPr>
        <w:t xml:space="preserve">»Dodaj kot ukrep«</w:t>
      </w:r>
      <w:r>
        <w:t xml:space="preserve">; shranjen predlog znova vpišete z </w:t>
      </w:r>
      <w:r>
        <w:rPr>
          <w:b/>
          <w:bCs/>
          <w:color w:val="1D5A61"/>
        </w:rPr>
        <w:t xml:space="preserve">»Vpiši predlog v obrazec«</w:t>
      </w:r>
      <w:r>
        <w:t xml:space="preserve">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Povzetek in predlog sta pripomoček, ne odločitev: velja uradna objava predpisa. Ocena se shrani šele, ko jo pregledate in kliknete </w:t>
      </w:r>
      <w:r>
        <w:rPr>
          <w:b/>
          <w:bCs/>
          <w:color w:val="1D5A61"/>
        </w:rPr>
        <w:t xml:space="preserve">»💾 Shrani oceno«</w:t>
      </w:r>
      <w:r>
        <w:t xml:space="preserve">. Gumba vidita le skrbnik in odgovorna oseba spremembe, ki imata pravico do AI.</w:t>
      </w:r>
    </w:p>
    <w:p>
      <w:pPr>
        <w:pStyle w:val="Heading1"/>
        <w:spacing w:after="160" w:before="400"/>
      </w:pPr>
      <w:bookmarkStart w:name="_Toc685" w:id="685"/>
      <w:r>
        <w:t xml:space="preserve">6. Kako dodam ukrepe in dokazila</w:t>
      </w:r>
      <w:bookmarkEnd w:id="685"/>
    </w:p>
    <w:p>
      <w:pPr>
        <w:spacing w:after="120"/>
      </w:pPr>
      <w:r>
        <w:t xml:space="preserve">Kadar sprememba zahteva delo, ga razčlenite na ukrepe z odgovorno osebo in rokom. Ko je delo opravljeno, priložite dokazila — to je tisto, kar presojevalec želi videti.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razdelku </w:t>
      </w:r>
      <w:r>
        <w:rPr>
          <w:b/>
          <w:bCs/>
          <w:color w:val="1D5A61"/>
        </w:rPr>
        <w:t xml:space="preserve">»Ukrepi«</w:t>
      </w:r>
      <w:r>
        <w:t xml:space="preserve"> vpišite </w:t>
      </w:r>
      <w:r>
        <w:rPr>
          <w:b/>
          <w:bCs/>
          <w:color w:val="1D5A61"/>
        </w:rPr>
        <w:t xml:space="preserve">»Nov ukrep«</w:t>
      </w:r>
      <w:r>
        <w:t xml:space="preserve"> (naziv), izberite </w:t>
      </w:r>
      <w:r>
        <w:rPr>
          <w:b/>
          <w:bCs/>
          <w:color w:val="1D5A61"/>
        </w:rPr>
        <w:t xml:space="preserve">»Tip«</w:t>
      </w:r>
      <w:r>
        <w:t xml:space="preserve"> (Sprememba dokumenta, Usposabljanje, Tehnična sprememba, Organizacijska sprememba, Pogodbena sprememba, Dovoljenje, Presoja dobavitelja, Ocena tveganja, Drugo), </w:t>
      </w:r>
      <w:r>
        <w:rPr>
          <w:b/>
          <w:bCs/>
          <w:color w:val="1D5A61"/>
        </w:rPr>
        <w:t xml:space="preserve">»Odgovorna«</w:t>
      </w:r>
      <w:r>
        <w:t xml:space="preserve"> in </w:t>
      </w:r>
      <w:r>
        <w:rPr>
          <w:b/>
          <w:bCs/>
          <w:color w:val="1D5A61"/>
        </w:rPr>
        <w:t xml:space="preserve">»Rok«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Dodaj ukrep«</w:t>
      </w:r>
      <w:r>
        <w:t xml:space="preserve">. Ukrep se pojavi na seznamu s statusom »odprto« (možni statusi: odprto, v teku, čaka, v preverjanju, zaključeno, preklicano); ko je opravljen, kliknite </w:t>
      </w:r>
      <w:r>
        <w:rPr>
          <w:b/>
          <w:bCs/>
          <w:color w:val="1D5A61"/>
        </w:rPr>
        <w:t xml:space="preserve">»Zaključi«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razdelku </w:t>
      </w:r>
      <w:r>
        <w:rPr>
          <w:b/>
          <w:bCs/>
          <w:color w:val="1D5A61"/>
        </w:rPr>
        <w:t xml:space="preserve">»Dokazila«</w:t>
      </w:r>
      <w:r>
        <w:t xml:space="preserve"> vpišite </w:t>
      </w:r>
      <w:r>
        <w:rPr>
          <w:b/>
          <w:bCs/>
          <w:color w:val="1D5A61"/>
        </w:rPr>
        <w:t xml:space="preserve">»Besedilno dokazilo«</w:t>
      </w:r>
      <w:r>
        <w:t xml:space="preserve"> (npr. »Navodilo NA-07 posodobljeno na izdajo 4, zaposleni seznanjeni 12. 9.«) in kliknite </w:t>
      </w:r>
      <w:r>
        <w:rPr>
          <w:b/>
          <w:bCs/>
          <w:color w:val="1D5A61"/>
        </w:rPr>
        <w:t xml:space="preserve">»+ Dodaj besedilo«</w:t>
      </w:r>
      <w:r>
        <w:t xml:space="preserve">, ali izberite </w:t>
      </w:r>
      <w:r>
        <w:rPr>
          <w:b/>
          <w:bCs/>
          <w:color w:val="1D5A61"/>
        </w:rPr>
        <w:t xml:space="preserve">»Datoteka (dokaz)«</w:t>
      </w:r>
      <w:r>
        <w:t xml:space="preserve"> in kliknite </w:t>
      </w:r>
      <w:r>
        <w:rPr>
          <w:b/>
          <w:bCs/>
          <w:color w:val="1D5A61"/>
        </w:rPr>
        <w:t xml:space="preserve">»⬆ Naloži datoteko«</w:t>
      </w:r>
      <w:r>
        <w:t xml:space="preserve"> (zapisnik, potrdilo, nova verzija dokumenta).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Dokazilo odstranite z </w:t>
      </w:r>
      <w:r>
        <w:rPr>
          <w:b/>
          <w:bCs/>
          <w:color w:val="1D5A61"/>
        </w:rPr>
        <w:t xml:space="preserve">»Izbriši«</w:t>
      </w:r>
      <w:r>
        <w:t xml:space="preserve">, datoteko odprete s </w:t>
      </w:r>
      <w:r>
        <w:rPr>
          <w:b/>
          <w:bCs/>
          <w:color w:val="1D5A61"/>
        </w:rPr>
        <w:t xml:space="preserve">»prenesi ↗«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715000" cy="3971925"/>
            <wp:effectExtent t="0" r="0" b="0" l="0"/>
            <wp:docPr id="6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Razdelka Ukrepi in Dokazila: obstoječ ukrep z gumbom Zaključi, obrazec za nov ukrep in vnos dokazil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Dogodka ni mogoče zaključiti, dokler ima odprte ukrepe — program pove »Odprti ukrepi (n) — najprej jih zaključite.« Enako zavrne zaključek brez ocene relevantnosti, obrazložitve ali stopnje vpliva ter pri označeni neskladnosti brez povezane CAPA.</w:t>
      </w:r>
    </w:p>
    <w:p>
      <w:pPr>
        <w:pStyle w:val="Heading1"/>
        <w:spacing w:after="160" w:before="400"/>
      </w:pPr>
      <w:bookmarkStart w:name="_Toc686" w:id="686"/>
      <w:r>
        <w:t xml:space="preserve">7. Delotok: statusi, odobritev in zaključek</w:t>
      </w:r>
      <w:bookmarkEnd w:id="686"/>
    </w:p>
    <w:p>
      <w:pPr>
        <w:spacing w:after="120"/>
      </w:pPr>
      <w:r>
        <w:t xml:space="preserve">V razdelku </w:t>
      </w:r>
      <w:r>
        <w:rPr>
          <w:b/>
          <w:bCs/>
          <w:color w:val="1D5A61"/>
        </w:rPr>
        <w:t xml:space="preserve">»Delotok«</w:t>
      </w:r>
      <w:r>
        <w:t xml:space="preserve"> so gumbi za naslednji korak; program dovoli le smiselne prehode: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Iz statusa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Možni koraki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Ni relevantno (ocena se sicer začne sama, ko shranite oceno)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ocenjevanju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Potrebni ukrepi · Pošlji v odobritev · Ni relevantno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Potrebni ukrepi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izvajanje · Pošlji v odobritev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izvajanju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Pošlji v odobritev · Potrebni ukrepi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odobritvi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Zaključi (pri nizkem/srednjem vplivu) · V izvajanje; pri visokem/kritičnem vplivu gumba ✓ Odobri in Zavrni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Zaključeno / Ni relevantno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ocenjevanje (ponovno odprtje)</w:t>
            </w:r>
          </w:p>
        </w:tc>
      </w:tr>
    </w:tbl>
    <w:p>
      <w:pPr>
        <w:spacing w:after="160"/>
      </w:pP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715000" cy="495300"/>
            <wp:effectExtent t="0" r="0" b="0" l="0"/>
            <wp:docPr id="6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Razdelek Delotok s prehodi za dogodek v statusu Potrebni ukrepi</w:t>
      </w:r>
    </w:p>
    <w:p>
      <w:pPr>
        <w:pStyle w:val="Heading3"/>
        <w:spacing w:after="80" w:before="200"/>
      </w:pPr>
      <w:r>
        <w:t xml:space="preserve">Načelo štirih oči</w:t>
      </w:r>
    </w:p>
    <w:p>
      <w:pPr>
        <w:spacing w:after="120"/>
      </w:pPr>
      <w:r>
        <w:t xml:space="preserve">Pri vplivu </w:t>
      </w:r>
      <w:r>
        <w:rPr>
          <w:b/>
          <w:bCs/>
        </w:rPr>
        <w:t xml:space="preserve">Visoka</w:t>
      </w:r>
      <w:r>
        <w:t xml:space="preserve"> ali </w:t>
      </w:r>
      <w:r>
        <w:rPr>
          <w:b/>
          <w:bCs/>
        </w:rPr>
        <w:t xml:space="preserve">Kritična</w:t>
      </w:r>
      <w:r>
        <w:t xml:space="preserve"> dogodka ne more zaključiti isti človek, ki ga je ocenil: ocenjevalec klikne </w:t>
      </w:r>
      <w:r>
        <w:rPr>
          <w:b/>
          <w:bCs/>
          <w:color w:val="1D5A61"/>
        </w:rPr>
        <w:t xml:space="preserve">»Pošlji v odobritev«</w:t>
      </w:r>
      <w:r>
        <w:t xml:space="preserve">, drug skrbnik pa v razdelku Delotok klikne </w:t>
      </w:r>
      <w:r>
        <w:rPr>
          <w:b/>
          <w:bCs/>
          <w:color w:val="1D5A61"/>
        </w:rPr>
        <w:t xml:space="preserve">»✓ Odobri«</w:t>
      </w:r>
      <w:r>
        <w:t xml:space="preserve"> (dogodek preide v Zaključeno) ali </w:t>
      </w:r>
      <w:r>
        <w:rPr>
          <w:b/>
          <w:bCs/>
          <w:color w:val="1D5A61"/>
        </w:rPr>
        <w:t xml:space="preserve">»Zavrni«</w:t>
      </w:r>
      <w:r>
        <w:t xml:space="preserve"> z razlogom v polju Obrazložitev (dogodek se vrne v izvajanje). Program odobritev iste osebe zavrne s sporočilom o štirih očeh; izjema velja le, če je v organizaciji en sam ustrezen uporabnik.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Vsak korak — ocena, sprememba statusa, odobritev, zavrnitev, ukrep, dokazilo, CAPA — je zapisan v razdelku Revizijska sled z datumom, uro in uporabnikom; najnovejši dogodki so na vrhu.</w:t>
      </w:r>
    </w:p>
    <w:p>
      <w:pPr>
        <w:pStyle w:val="Heading1"/>
        <w:spacing w:after="160" w:before="400"/>
      </w:pPr>
      <w:bookmarkStart w:name="_Toc687" w:id="687"/>
      <w:r>
        <w:t xml:space="preserve">8. Neskladnost → CAPA in arhiviranje predpisa</w:t>
      </w:r>
      <w:bookmarkEnd w:id="687"/>
    </w:p>
    <w:p>
      <w:pPr>
        <w:pStyle w:val="ListParagraph"/>
        <w:numPr>
          <w:ilvl w:val="0"/>
          <w:numId w:val="4"/>
        </w:numPr>
        <w:spacing w:after="60"/>
      </w:pPr>
      <w:r>
        <w:rPr>
          <w:b/>
          <w:bCs/>
        </w:rPr>
        <w:t xml:space="preserve">CAPA iz spremembe</w:t>
      </w:r>
      <w:r>
        <w:t xml:space="preserve"> — če ste označili neskladnost, je v razdelku Dokazila rdeč gumb </w:t>
      </w:r>
      <w:r>
        <w:rPr>
          <w:b/>
          <w:bCs/>
          <w:color w:val="1D5A61"/>
        </w:rPr>
        <w:t xml:space="preserve">»⚠ Ustvari CAPA iz spremembe«</w:t>
      </w:r>
      <w:r>
        <w:t xml:space="preserve">. Ustvari korektivni ukrep v modulu CAPA (vir: zunanji dejavnik) in ga poveže z dogodkom; vzrok in preprečitev ponovitve vodite tam, ne dvakrat. Program izpiše številko ustvarjene CAPA.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b/>
          <w:bCs/>
        </w:rPr>
        <w:t xml:space="preserve">Arhiviranje predpisa</w:t>
      </w:r>
      <w:r>
        <w:t xml:space="preserve"> — če predpis za vas ni več relevanten, skrbnik ali lastnik predpisa v razdelku Predpis vpiše obrazložitev (obvezno) in klikne </w:t>
      </w:r>
      <w:r>
        <w:rPr>
          <w:b/>
          <w:bCs/>
          <w:color w:val="1D5A61"/>
        </w:rPr>
        <w:t xml:space="preserve">»📦 Arhiviraj predpis«</w:t>
      </w:r>
      <w:r>
        <w:t xml:space="preserve">. Spremljanje se ustavi (novih sprememb ne dobivate), predpis izgine s seznama in nadzorne plošče, ostane pa kot dokaz — pokaže ga filter </w:t>
      </w:r>
      <w:r>
        <w:rPr>
          <w:b/>
          <w:bCs/>
          <w:color w:val="1D5A61"/>
        </w:rPr>
        <w:t xml:space="preserve">»Arhivirani«</w:t>
      </w:r>
      <w:r>
        <w:t xml:space="preserve">. Z </w:t>
      </w:r>
      <w:r>
        <w:rPr>
          <w:b/>
          <w:bCs/>
          <w:color w:val="1D5A61"/>
        </w:rPr>
        <w:t xml:space="preserve">»♻️ Obnovi iz arhiva (spremljaj naprej)«</w:t>
      </w:r>
      <w:r>
        <w:t xml:space="preserve"> ga kadarkoli spet vklopite.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Razlika: ocena posamezne spremembe kot »Ni relevantno« ustavi le tisti dogodek; arhiviranje predpisa ustavi spremljanje naprej.</w:t>
      </w:r>
    </w:p>
    <w:p>
      <w:pPr>
        <w:pStyle w:val="Heading1"/>
        <w:spacing w:after="160" w:before="400"/>
      </w:pPr>
      <w:bookmarkStart w:name="_Toc688" w:id="688"/>
      <w:r>
        <w:t xml:space="preserve">9. Obveznosti skladnosti, ki izhajajo iz predpisa</w:t>
      </w:r>
      <w:bookmarkEnd w:id="688"/>
    </w:p>
    <w:p>
      <w:pPr>
        <w:spacing w:after="120"/>
      </w:pPr>
      <w:r>
        <w:t xml:space="preserve">Obveznost skladnosti v modulu Okolje lahko navežete na predpis iz tega registra. Detajl spremembe predpisa nato pokaže razdelek </w:t>
      </w:r>
      <w:r>
        <w:rPr>
          <w:b/>
          <w:bCs/>
        </w:rPr>
        <w:t xml:space="preserve">Obveznosti skladnosti iz tega predpisa</w:t>
      </w:r>
      <w:r>
        <w:t xml:space="preserve"> z datumom zadnjega vrednotenja; ko spremembo zaključite, opozori, da je treba skladnost z njimi ponovno ovrednotiti (ISO 14001 §9.1.2). Povezava »Predpis (register zakonodaje)« je tudi med povezavami okoljskega vidika.</w:t>
      </w:r>
    </w:p>
    <w:p>
      <w:pPr>
        <w:spacing w:after="120"/>
      </w:pPr>
      <w:r>
        <w:t xml:space="preserve">Kdor spremembe ne sme obravnavati (ni skrbnik ne odgovorna oseba), namesto obrazca vidi oceno kot izpis (relevantnost, stopnja vpliva, obrazložitev, odgovorna oseba, rok, neskladnost; kar še ni vpisano, ima oznako »še ni ocenjeno«), nad njim pa pojasnilo, kdo oceno zapiše. Zaklenjena polja so v vseh modulih siva. Izpis PDF se sklicuje na ISO 14001 §6.1.3 (obveznosti skladnosti) in ISO 9001 §4.2; oznaki PISRS MOPED ID in SOP imata razlago v namigu.</w:t>
      </w:r>
    </w:p>
    <w:p>
      <w:pPr>
        <w:pStyle w:val="Heading1"/>
        <w:spacing w:after="160" w:before="400"/>
      </w:pPr>
      <w:bookmarkStart w:name="_Toc689" w:id="689"/>
      <w:r>
        <w:t xml:space="preserve">10. Izpisi in obveščanje</w:t>
      </w:r>
      <w:bookmarkEnd w:id="689"/>
    </w:p>
    <w:p>
      <w:pPr>
        <w:pStyle w:val="ListParagraph"/>
        <w:numPr>
          <w:ilvl w:val="0"/>
          <w:numId w:val="4"/>
        </w:numPr>
        <w:spacing w:after="60"/>
      </w:pPr>
      <w:r>
        <w:rPr>
          <w:b/>
          <w:bCs/>
          <w:color w:val="1D5A61"/>
        </w:rPr>
        <w:t xml:space="preserve">»📄 Izvozi PDF«</w:t>
      </w:r>
      <w:r>
        <w:t xml:space="preserve"> — »Register zakonodajnih zahtev in skladnosti« (ležeča A4): spremljani predpisi in spremembe z relevantnostjo, vplivom, izpeljano skladnostjo, odgovorno osebo, roki in odprtimi ukrepi, poudarjena sekcija trenutnih neskladnosti, povzetek in podpisni blok.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b/>
          <w:bCs/>
          <w:color w:val="1D5A61"/>
        </w:rPr>
        <w:t xml:space="preserve">»⬇ Excel izvoz«</w:t>
      </w:r>
      <w:r>
        <w:t xml:space="preserve"> — celoten register kot preglednica.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b/>
          <w:bCs/>
          <w:color w:val="1D5A61"/>
        </w:rPr>
        <w:t xml:space="preserve">»⚙️ Obveščanje«</w:t>
      </w:r>
      <w:r>
        <w:t xml:space="preserve"> — kje nastavite, ali obvestila o zaznanih spremembah in rokih prejemate v aplikaciji, po e-pošti ali oboje. Obvestilo o novi spremembi dobijo lastnik predpisa in skrbniki.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Roki ocene in ukrepov so vidni tudi v modulu </w:t>
      </w:r>
      <w:r>
        <w:rPr>
          <w:b/>
          <w:bCs/>
        </w:rPr>
        <w:t xml:space="preserve">Planer</w:t>
      </w:r>
      <w:r>
        <w:t xml:space="preserve">; obveznosti skladnosti za okolje (dovoljenja, vrednotenja) vodite v modulu Okolje, kjer se obveznost lahko navezuje na predpis iz tega registra.</w:t>
      </w:r>
    </w:p>
    <w:p>
      <w:pPr>
        <w:pStyle w:val="Heading1"/>
        <w:spacing w:after="160" w:before="400"/>
      </w:pPr>
      <w:bookmarkStart w:name="_Toc690" w:id="690"/>
      <w:r>
        <w:t xml:space="preserve">11. Nastavitve za skrbnika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690"/>
    </w:p>
    <w:p>
      <w:pPr>
        <w:pStyle w:val="ListParagraph"/>
        <w:numPr>
          <w:ilvl w:val="0"/>
          <w:numId w:val="4"/>
        </w:numPr>
        <w:spacing w:after="60"/>
      </w:pPr>
      <w:r>
        <w:rPr>
          <w:b/>
          <w:bCs/>
        </w:rPr>
        <w:t xml:space="preserve">Nastavitve spremljanja predpisa</w:t>
      </w:r>
      <w:r>
        <w:t xml:space="preserve"> — v podrobnostih dogodka ima skrbnik razdelek </w:t>
      </w:r>
      <w:r>
        <w:rPr>
          <w:b/>
          <w:bCs/>
          <w:color w:val="1D5A61"/>
        </w:rPr>
        <w:t xml:space="preserve">»Nastavitve spremljanja predpisa«</w:t>
      </w:r>
      <w:r>
        <w:t xml:space="preserve">: </w:t>
      </w:r>
      <w:r>
        <w:rPr>
          <w:b/>
          <w:bCs/>
          <w:color w:val="1D5A61"/>
        </w:rPr>
        <w:t xml:space="preserve">»Lastnik predpisa«</w:t>
      </w:r>
      <w:r>
        <w:t xml:space="preserve">, </w:t>
      </w:r>
      <w:r>
        <w:rPr>
          <w:b/>
          <w:bCs/>
          <w:color w:val="1D5A61"/>
        </w:rPr>
        <w:t xml:space="preserve">»Področje«</w:t>
      </w:r>
      <w:r>
        <w:t xml:space="preserve">, </w:t>
      </w:r>
      <w:r>
        <w:rPr>
          <w:b/>
          <w:bCs/>
          <w:color w:val="1D5A61"/>
        </w:rPr>
        <w:t xml:space="preserve">»Tip spremljanja«</w:t>
      </w:r>
      <w:r>
        <w:t xml:space="preserve">, </w:t>
      </w:r>
      <w:r>
        <w:rPr>
          <w:b/>
          <w:bCs/>
          <w:color w:val="1D5A61"/>
        </w:rPr>
        <w:t xml:space="preserve">»Pogostost notranjega pregleda (mes.)«</w:t>
      </w:r>
      <w:r>
        <w:t xml:space="preserve"> in </w:t>
      </w:r>
      <w:r>
        <w:rPr>
          <w:b/>
          <w:bCs/>
          <w:color w:val="1D5A61"/>
        </w:rPr>
        <w:t xml:space="preserve">»Razlog spremljanja«</w:t>
      </w:r>
      <w:r>
        <w:t xml:space="preserve">; shranite z </w:t>
      </w:r>
      <w:r>
        <w:rPr>
          <w:b/>
          <w:bCs/>
          <w:color w:val="1D5A61"/>
        </w:rPr>
        <w:t xml:space="preserve">»💾 Shrani nastavitve predpisa«</w:t>
      </w:r>
      <w:r>
        <w:t xml:space="preserve">. Pri poenostavljenem prikazu (nastavitev organizacije) so ti razdelki zloženi pod »🔧 Napredne možnosti«.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b/>
          <w:bCs/>
        </w:rPr>
        <w:t xml:space="preserve">Stanje sinhronizacije</w:t>
      </w:r>
      <w:r>
        <w:t xml:space="preserve"> — poleg naslova skrbnik vidi »Samodejno spremljanih v PISRS: n · nepregledanih sprememb: n · zadnje preverjanje: datum«; dokler samodejno spremljanje PISRS ni vklopljeno, piše »še ni bilo (samodejno spremljanje PISRS ni vklopljeno — predpise dodajate ročno)«. Če je kak predpis z napako, rdeča povezava odpre seznam predpisov z razlogom (npr. PISRS ni konfiguriran, HTTP 401/403).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b/>
          <w:bCs/>
        </w:rPr>
        <w:t xml:space="preserve">Ročna sinhronizacija</w:t>
      </w:r>
      <w:r>
        <w:t xml:space="preserve"> — gumb </w:t>
      </w:r>
      <w:r>
        <w:rPr>
          <w:b/>
          <w:bCs/>
          <w:color w:val="1D5A61"/>
        </w:rPr>
        <w:t xml:space="preserve">»🔄 Sinhroniziraj PISRS«</w:t>
      </w:r>
      <w:r>
        <w:t xml:space="preserve"> vidi le super skrbnik platforme; tam se nastavi tudi žeton PISRS (Administracija → PISRS).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b/>
          <w:bCs/>
        </w:rPr>
        <w:t xml:space="preserve">Pravice</w:t>
      </w:r>
      <w:r>
        <w:t xml:space="preserve"> — raven »bere« / »ureja« na modulu Zakonodaja določite na strani Uporabniki; uvoz predpisov in nastavitve so vedno le skrbniške.</w:t>
      </w:r>
    </w:p>
    <w:p>
      <w:pPr>
        <w:pStyle w:val="Heading1"/>
        <w:spacing w:after="160" w:before="400"/>
      </w:pPr>
      <w:bookmarkStart w:name="_Toc691" w:id="691"/>
      <w:r>
        <w:t xml:space="preserve">12. Pogosta vprašanja in težave</w:t>
      </w:r>
      <w:bookmarkEnd w:id="691"/>
    </w:p>
    <w:p>
      <w:pPr>
        <w:pStyle w:val="Heading3"/>
        <w:spacing w:after="80" w:before="200"/>
      </w:pPr>
      <w:r>
        <w:t xml:space="preserve">Iskanje po PISRS javi, da ni na voljo</w:t>
      </w:r>
    </w:p>
    <w:p>
      <w:pPr>
        <w:spacing w:after="120"/>
      </w:pPr>
      <w:r>
        <w:t xml:space="preserve">Platforma nima nastavljenega žetona PISRS. Obrnite se na super skrbnika (Administracija → PISRS). Do takrat predpise beležite kot zunanje dokumente (🔗 Zunanji dokumenti).</w:t>
      </w:r>
    </w:p>
    <w:p>
      <w:pPr>
        <w:pStyle w:val="Heading3"/>
        <w:spacing w:after="80" w:before="200"/>
      </w:pPr>
      <w:r>
        <w:t xml:space="preserve">Ocene ne morem shraniti</w:t>
      </w:r>
    </w:p>
    <w:p>
      <w:pPr>
        <w:spacing w:after="120"/>
      </w:pPr>
      <w:r>
        <w:t xml:space="preserve">Obrazložitev odločitve je obvezna. Preverite tudi, da imate na modulu pravico »ureja«.</w:t>
      </w:r>
    </w:p>
    <w:p>
      <w:pPr>
        <w:pStyle w:val="Heading3"/>
        <w:spacing w:after="80" w:before="200"/>
      </w:pPr>
      <w:r>
        <w:t xml:space="preserve">Dogodka ne morem zaključiti</w:t>
      </w:r>
    </w:p>
    <w:p>
      <w:pPr>
        <w:spacing w:after="120"/>
      </w:pPr>
      <w:r>
        <w:t xml:space="preserve">Najprej zaključite vse odprte ukrepe, izpolnite relevantnost, vpliv in obrazložitev; pri označeni neskladnosti ustvarite CAPA. Pri visokem/kritičnem vplivu pošljite v odobritev — zaključi ga druga oseba z ✓ Odobri.</w:t>
      </w:r>
    </w:p>
    <w:p>
      <w:pPr>
        <w:pStyle w:val="Heading3"/>
        <w:spacing w:after="80" w:before="200"/>
      </w:pPr>
      <w:r>
        <w:t xml:space="preserve">Gumb ✓ Odobri ne deluje zame</w:t>
      </w:r>
    </w:p>
    <w:p>
      <w:pPr>
        <w:spacing w:after="120"/>
      </w:pPr>
      <w:r>
        <w:t xml:space="preserve">Odobriti mora druga oseba kot tista, ki je oceno shranila (štiri oči). Prosite sodelavca s pravico »ureja«.</w:t>
      </w:r>
    </w:p>
    <w:p>
      <w:pPr>
        <w:pStyle w:val="Heading3"/>
        <w:spacing w:after="80" w:before="200"/>
      </w:pPr>
      <w:r>
        <w:t xml:space="preserve">Predpisa ni več v seznamu</w:t>
      </w:r>
    </w:p>
    <w:p>
      <w:pPr>
        <w:spacing w:after="120"/>
      </w:pPr>
      <w:r>
        <w:t xml:space="preserve">Verjetno je arhiviran — odkljukajte filter Arhivirani; obnovite ga z ♻️ Obnovi iz arhiva. Ali pa je bila sprememba ocenjena kot Ni relevantno in jo skrije filter Samo odprti.</w:t>
      </w:r>
    </w:p>
    <w:p>
      <w:pPr>
        <w:pStyle w:val="Heading3"/>
        <w:spacing w:after="80" w:before="200"/>
      </w:pPr>
      <w:r>
        <w:t xml:space="preserve">Nisem dobil obvestila o novi spremembi</w:t>
      </w:r>
    </w:p>
    <w:p>
      <w:pPr>
        <w:spacing w:after="120"/>
      </w:pPr>
      <w:r>
        <w:t xml:space="preserve">Obvestila prejme lastnik predpisa in skrbniki. Preverite lastnika v nastavitvah predpisa in kanale v ⚙️ Obveščanje.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0"/>
        <w:gridCol w:w="2350"/>
        <w:gridCol w:w="2350"/>
        <w:gridCol w:w="2350"/>
      </w:tblGrid>
      <w:tr>
        <w:trPr>
          <w:tblHeader/>
        </w:trPr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Bere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Ureja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Ogled registra, podrobnosti, revizijske sledi; PDF in Excel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Ocena vpliva, ukrepi, dokazila, prehodi statusov, CAPA iz neskladnosti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Odobritev / zavrnitev (druga oseba kot ocenjevalec)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Uvoz predpisa iz PISRS, nastavitve spremljanja predpisa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Arhiviranje in obnovitev predpisa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lastnik predpisa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Ročna sinhronizacija PISRS, žeton PISRS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super skrbnik</w:t>
            </w:r>
          </w:p>
        </w:tc>
      </w:tr>
    </w:tbl>
    <w:p>
      <w:pPr>
        <w:spacing w:after="160"/>
      </w:pP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Zakonodaja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Zakonodaja</dc:title>
  <dc:creator>E-KAKOVOST</dc:creator>
  <cp:lastModifiedBy>Un-named</cp:lastModifiedBy>
  <cp:revision>1</cp:revision>
  <dcterms:created xsi:type="dcterms:W3CDTF">2026-11-07T11:16:41.020Z</dcterms:created>
  <dcterms:modified xsi:type="dcterms:W3CDTF">2026-11-07T11:16:41.020Z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